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44EDC" w14:textId="77777777" w:rsidR="00946492" w:rsidRPr="00946492" w:rsidRDefault="00946492" w:rsidP="00946492">
      <w:pPr>
        <w:rPr>
          <w:b/>
          <w:bCs/>
        </w:rPr>
      </w:pPr>
      <w:r w:rsidRPr="00A71035">
        <w:rPr>
          <w:b/>
          <w:bCs/>
        </w:rPr>
        <w:t>Long-term Disability and Ill Health Module Summary</w:t>
      </w:r>
    </w:p>
    <w:p w14:paraId="00220599" w14:textId="77777777" w:rsidR="00946492" w:rsidRPr="00A71035" w:rsidRDefault="00946492" w:rsidP="00946492">
      <w:r w:rsidRPr="00A71035">
        <w:br/>
        <w:t>Organisations that support employees with long-term disabilities or ill health demonstrate inclusivity, fulfil legal obligations under the Equality Act 2010, and foster a positive workplace culture. Proactively providing support, such as flexible work arrangements, reasonable adjustments, and awareness initiatives, helps employees manage their health while remaining productive and engaged.</w:t>
      </w:r>
    </w:p>
    <w:p w14:paraId="343D707C" w14:textId="77777777" w:rsidR="00946492" w:rsidRPr="00A71035" w:rsidRDefault="00946492" w:rsidP="00946492">
      <w:r w:rsidRPr="00A71035">
        <w:t>Gaining the Thrive at Work Long-term Disability and Ill Health Module showcases an organisation’s commitment to inclusivity, enhances employee wellbeing, and strengthens its reputation as an employer of choice.</w:t>
      </w:r>
    </w:p>
    <w:p w14:paraId="34111DD7" w14:textId="77777777" w:rsidR="00946492" w:rsidRPr="00A71035" w:rsidRDefault="00946492" w:rsidP="00946492">
      <w:r w:rsidRPr="00A71035">
        <w:pict w14:anchorId="3B81AC17">
          <v:rect id="_x0000_i1025" style="width:0;height:1.5pt" o:hralign="center" o:hrstd="t" o:hr="t" fillcolor="#a0a0a0" stroked="f"/>
        </w:pict>
      </w:r>
    </w:p>
    <w:p w14:paraId="0FB28C56" w14:textId="77777777" w:rsidR="00946492" w:rsidRPr="00A71035" w:rsidRDefault="00946492" w:rsidP="00946492">
      <w:pPr>
        <w:rPr>
          <w:b/>
          <w:bCs/>
        </w:rPr>
      </w:pPr>
      <w:r w:rsidRPr="00A71035">
        <w:rPr>
          <w:b/>
          <w:bCs/>
        </w:rPr>
        <w:t>Key Areas and Actions</w:t>
      </w:r>
    </w:p>
    <w:p w14:paraId="4FBE80CE" w14:textId="77777777" w:rsidR="00946492" w:rsidRPr="00A71035" w:rsidRDefault="00946492" w:rsidP="00946492">
      <w:r w:rsidRPr="00A71035">
        <w:rPr>
          <w:b/>
          <w:bCs/>
        </w:rPr>
        <w:t>Inclusive Recruitment</w:t>
      </w:r>
      <w:r w:rsidRPr="00A71035">
        <w:br/>
      </w:r>
      <w:r w:rsidRPr="00A71035">
        <w:rPr>
          <w:i/>
          <w:iCs/>
        </w:rPr>
        <w:t>Creating an equitable hiring process ensures accessibility and attracts diverse talent.</w:t>
      </w:r>
    </w:p>
    <w:p w14:paraId="5A603633" w14:textId="77777777" w:rsidR="00946492" w:rsidRPr="00A71035" w:rsidRDefault="00946492" w:rsidP="00946492">
      <w:pPr>
        <w:numPr>
          <w:ilvl w:val="0"/>
          <w:numId w:val="1"/>
        </w:numPr>
      </w:pPr>
      <w:r w:rsidRPr="00A71035">
        <w:t>Adapt Job Roles: Tailor roles to be adaptable and focus on strengths, including flexible hours, remote working options, and assistive technologies.</w:t>
      </w:r>
    </w:p>
    <w:p w14:paraId="380C3ACA" w14:textId="77777777" w:rsidR="00946492" w:rsidRPr="00A71035" w:rsidRDefault="00946492" w:rsidP="00946492">
      <w:pPr>
        <w:numPr>
          <w:ilvl w:val="0"/>
          <w:numId w:val="1"/>
        </w:numPr>
      </w:pPr>
      <w:r w:rsidRPr="00A71035">
        <w:t>Inclusive Job Advertisements: Use accessible formats and inclusive language. Engage with specialist recruiters to reach diverse candidates.</w:t>
      </w:r>
    </w:p>
    <w:p w14:paraId="48381F50" w14:textId="77777777" w:rsidR="00946492" w:rsidRPr="00A71035" w:rsidRDefault="00946492" w:rsidP="00946492">
      <w:pPr>
        <w:numPr>
          <w:ilvl w:val="0"/>
          <w:numId w:val="1"/>
        </w:numPr>
      </w:pPr>
      <w:r w:rsidRPr="00A71035">
        <w:t>Unconscious Bias Training: Train hiring managers to make fair, skill-based decisions and reduce biases.</w:t>
      </w:r>
    </w:p>
    <w:p w14:paraId="2C16284A" w14:textId="77777777" w:rsidR="00946492" w:rsidRPr="00A71035" w:rsidRDefault="00946492" w:rsidP="00946492">
      <w:r w:rsidRPr="00A71035">
        <w:rPr>
          <w:b/>
          <w:bCs/>
        </w:rPr>
        <w:t>Monitoring Data and Supportive Procedures</w:t>
      </w:r>
      <w:r w:rsidRPr="00A71035">
        <w:br/>
      </w:r>
      <w:r w:rsidRPr="00A71035">
        <w:rPr>
          <w:i/>
          <w:iCs/>
        </w:rPr>
        <w:t>Clear procedures and tools empower employees to request adjustments and foster inclusivity.</w:t>
      </w:r>
    </w:p>
    <w:p w14:paraId="69146BC2" w14:textId="77777777" w:rsidR="00946492" w:rsidRPr="00A71035" w:rsidRDefault="00946492" w:rsidP="00946492">
      <w:pPr>
        <w:numPr>
          <w:ilvl w:val="0"/>
          <w:numId w:val="2"/>
        </w:numPr>
      </w:pPr>
      <w:r w:rsidRPr="00A71035">
        <w:t>Commitment to Support: Sign the Disability Confident Pledge and share an internal statement demonstrating dedication to inclusivity.</w:t>
      </w:r>
    </w:p>
    <w:p w14:paraId="4F76D940" w14:textId="77777777" w:rsidR="00946492" w:rsidRPr="00A71035" w:rsidRDefault="00946492" w:rsidP="00946492">
      <w:pPr>
        <w:numPr>
          <w:ilvl w:val="0"/>
          <w:numId w:val="2"/>
        </w:numPr>
      </w:pPr>
      <w:r w:rsidRPr="00A71035">
        <w:t>Safe Disclosure Processes: Provide employees with tools like the Health Adjustment Passport to facilitate requests for reasonable adjustments.</w:t>
      </w:r>
    </w:p>
    <w:p w14:paraId="1D795C0C" w14:textId="77777777" w:rsidR="00946492" w:rsidRPr="00A71035" w:rsidRDefault="00946492" w:rsidP="00946492">
      <w:pPr>
        <w:numPr>
          <w:ilvl w:val="0"/>
          <w:numId w:val="2"/>
        </w:numPr>
      </w:pPr>
      <w:r w:rsidRPr="00A71035">
        <w:t>Manager Training: Build manager confidence to handle disclosures sensitively and assess and implement adjustments effectively.</w:t>
      </w:r>
    </w:p>
    <w:p w14:paraId="53CCEC22" w14:textId="77777777" w:rsidR="00946492" w:rsidRPr="00A71035" w:rsidRDefault="00946492" w:rsidP="00946492">
      <w:r w:rsidRPr="00A71035">
        <w:rPr>
          <w:b/>
          <w:bCs/>
        </w:rPr>
        <w:t>In-Work Support</w:t>
      </w:r>
      <w:r w:rsidRPr="00A71035">
        <w:br/>
      </w:r>
      <w:r w:rsidRPr="00A71035">
        <w:rPr>
          <w:i/>
          <w:iCs/>
        </w:rPr>
        <w:t>Ongoing support helps employees thrive while managing long-term conditions or disabilities.</w:t>
      </w:r>
    </w:p>
    <w:p w14:paraId="778BC1E5" w14:textId="77777777" w:rsidR="00946492" w:rsidRPr="00A71035" w:rsidRDefault="00946492" w:rsidP="00946492">
      <w:pPr>
        <w:numPr>
          <w:ilvl w:val="0"/>
          <w:numId w:val="3"/>
        </w:numPr>
      </w:pPr>
      <w:r w:rsidRPr="00A71035">
        <w:t>Accessible Health Resources: Provide pathways to occupational health, mental health services, and physical therapy.</w:t>
      </w:r>
    </w:p>
    <w:p w14:paraId="479A5D76" w14:textId="77777777" w:rsidR="00946492" w:rsidRPr="00A71035" w:rsidRDefault="00946492" w:rsidP="00946492">
      <w:pPr>
        <w:numPr>
          <w:ilvl w:val="0"/>
          <w:numId w:val="3"/>
        </w:numPr>
      </w:pPr>
      <w:r w:rsidRPr="00A71035">
        <w:t>Signposting and Advice: Offer guidance on workplace adjustments, such as Access to Work support.</w:t>
      </w:r>
    </w:p>
    <w:p w14:paraId="080047AB" w14:textId="77777777" w:rsidR="00946492" w:rsidRPr="00A71035" w:rsidRDefault="00946492" w:rsidP="00946492">
      <w:pPr>
        <w:numPr>
          <w:ilvl w:val="0"/>
          <w:numId w:val="3"/>
        </w:numPr>
      </w:pPr>
      <w:r w:rsidRPr="00A71035">
        <w:t>Career Growth: Promote skills development through inclusive training programmes, mentorships, and opportunities for career progression.</w:t>
      </w:r>
    </w:p>
    <w:p w14:paraId="0DCA2FC2" w14:textId="77777777" w:rsidR="00946492" w:rsidRPr="00A71035" w:rsidRDefault="00946492" w:rsidP="00946492">
      <w:pPr>
        <w:numPr>
          <w:ilvl w:val="0"/>
          <w:numId w:val="3"/>
        </w:numPr>
      </w:pPr>
      <w:r w:rsidRPr="00A71035">
        <w:t>Awareness Campaigns: Educate staff about disabilities and create an environment where affected employees feel supported and valued.</w:t>
      </w:r>
    </w:p>
    <w:p w14:paraId="2096E7A4" w14:textId="77777777" w:rsidR="00946492" w:rsidRPr="00A71035" w:rsidRDefault="00946492" w:rsidP="00946492">
      <w:r w:rsidRPr="00A71035">
        <w:lastRenderedPageBreak/>
        <w:pict w14:anchorId="78B3BADB">
          <v:rect id="_x0000_i1026" style="width:0;height:1.5pt" o:hralign="center" o:hrstd="t" o:hr="t" fillcolor="#a0a0a0" stroked="f"/>
        </w:pict>
      </w:r>
    </w:p>
    <w:p w14:paraId="584140F7" w14:textId="77777777" w:rsidR="00946492" w:rsidRPr="00A71035" w:rsidRDefault="00946492" w:rsidP="00946492">
      <w:pPr>
        <w:rPr>
          <w:b/>
          <w:bCs/>
        </w:rPr>
      </w:pPr>
      <w:r w:rsidRPr="00A71035">
        <w:rPr>
          <w:b/>
          <w:bCs/>
        </w:rPr>
        <w:t>Why This Matters</w:t>
      </w:r>
    </w:p>
    <w:p w14:paraId="5A661B05" w14:textId="77777777" w:rsidR="00946492" w:rsidRPr="00A71035" w:rsidRDefault="00946492" w:rsidP="00946492">
      <w:pPr>
        <w:numPr>
          <w:ilvl w:val="0"/>
          <w:numId w:val="4"/>
        </w:numPr>
      </w:pPr>
      <w:r w:rsidRPr="00A71035">
        <w:t>Promotes legal compliance and fosters inclusivity.</w:t>
      </w:r>
    </w:p>
    <w:p w14:paraId="1A27801C" w14:textId="77777777" w:rsidR="00946492" w:rsidRPr="00A71035" w:rsidRDefault="00946492" w:rsidP="00946492">
      <w:pPr>
        <w:numPr>
          <w:ilvl w:val="0"/>
          <w:numId w:val="4"/>
        </w:numPr>
      </w:pPr>
      <w:r w:rsidRPr="00A71035">
        <w:t>Enhances employee satisfaction, loyalty, and engagement.</w:t>
      </w:r>
    </w:p>
    <w:p w14:paraId="786A7E39" w14:textId="77777777" w:rsidR="00946492" w:rsidRPr="00A71035" w:rsidRDefault="00946492" w:rsidP="00946492">
      <w:pPr>
        <w:numPr>
          <w:ilvl w:val="0"/>
          <w:numId w:val="4"/>
        </w:numPr>
      </w:pPr>
      <w:r w:rsidRPr="00A71035">
        <w:t>Reduces absenteeism, turnover, and associated costs.</w:t>
      </w:r>
    </w:p>
    <w:p w14:paraId="2879388F" w14:textId="77777777" w:rsidR="00946492" w:rsidRPr="00A71035" w:rsidRDefault="00946492" w:rsidP="00946492">
      <w:pPr>
        <w:numPr>
          <w:ilvl w:val="0"/>
          <w:numId w:val="4"/>
        </w:numPr>
      </w:pPr>
      <w:r w:rsidRPr="00A71035">
        <w:t>Boosts organisational reputation, productivity, and appeal to diverse talent.</w:t>
      </w:r>
    </w:p>
    <w:p w14:paraId="4D7B967F" w14:textId="77777777" w:rsidR="00946492" w:rsidRDefault="00946492" w:rsidP="00946492"/>
    <w:p w14:paraId="0F9FC291" w14:textId="77777777" w:rsidR="005E18BB" w:rsidRDefault="005E18BB"/>
    <w:sectPr w:rsidR="005E18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E24274"/>
    <w:multiLevelType w:val="multilevel"/>
    <w:tmpl w:val="359C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15299E"/>
    <w:multiLevelType w:val="multilevel"/>
    <w:tmpl w:val="AD60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3E0F23"/>
    <w:multiLevelType w:val="multilevel"/>
    <w:tmpl w:val="A948C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227B48"/>
    <w:multiLevelType w:val="multilevel"/>
    <w:tmpl w:val="92844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5593855">
    <w:abstractNumId w:val="1"/>
  </w:num>
  <w:num w:numId="2" w16cid:durableId="421267190">
    <w:abstractNumId w:val="3"/>
  </w:num>
  <w:num w:numId="3" w16cid:durableId="296648344">
    <w:abstractNumId w:val="0"/>
  </w:num>
  <w:num w:numId="4" w16cid:durableId="751387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92"/>
    <w:rsid w:val="00146962"/>
    <w:rsid w:val="005C74F1"/>
    <w:rsid w:val="005E18BB"/>
    <w:rsid w:val="007B472F"/>
    <w:rsid w:val="00946492"/>
    <w:rsid w:val="00CD0274"/>
    <w:rsid w:val="00F5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D7378"/>
  <w15:chartTrackingRefBased/>
  <w15:docId w15:val="{E8AB223A-F134-4508-9717-7479BB79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492"/>
  </w:style>
  <w:style w:type="paragraph" w:styleId="Heading1">
    <w:name w:val="heading 1"/>
    <w:basedOn w:val="Normal"/>
    <w:next w:val="Normal"/>
    <w:link w:val="Heading1Char"/>
    <w:uiPriority w:val="9"/>
    <w:qFormat/>
    <w:rsid w:val="00946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4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4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4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4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4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4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4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4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4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4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4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4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4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4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4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4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4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4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4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4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4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4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2245</Characters>
  <Application>Microsoft Office Word</Application>
  <DocSecurity>0</DocSecurity>
  <Lines>44</Lines>
  <Paragraphs>24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Norman</dc:creator>
  <cp:keywords/>
  <dc:description/>
  <cp:lastModifiedBy>Tracey Norman</cp:lastModifiedBy>
  <cp:revision>1</cp:revision>
  <dcterms:created xsi:type="dcterms:W3CDTF">2024-12-16T09:53:00Z</dcterms:created>
  <dcterms:modified xsi:type="dcterms:W3CDTF">2024-12-16T09:55:00Z</dcterms:modified>
</cp:coreProperties>
</file>